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rPr>
          <w:color w:val="35394B"/>
        </w:rPr>
        <w:t>Club software move planner</w:t>
      </w:r>
    </w:p>
    <w:p>
      <w:r>
        <w:rPr>
          <w:i/>
        </w:rPr>
        <w:t>A blank plan, a worked example and a launch checklist.</w:t>
      </w:r>
    </w:p>
    <w:p>
      <w:r>
        <w:rPr>
          <w:sz w:val="18"/>
        </w:rPr>
        <w:t>Free template from SportsHQ (www.sportshq.app). Adapt freely; check your own constitution and governing body rules where flagged.</w:t>
      </w:r>
    </w:p>
    <w:p>
      <w:r>
        <w:t>This is a manual planning file, not an app import template. It does not clean, import or sync data. Keep personal details, passwords and card data out of this planner.</w:t>
      </w:r>
    </w:p>
    <w:p>
      <w:pPr>
        <w:pStyle w:val="Heading1"/>
      </w:pPr>
      <w:r>
        <w:rPr>
          <w:color w:val="35394B"/>
        </w:rPr>
        <w:t>1. Agree the move</w:t>
      </w:r>
    </w:p>
    <w:p>
      <w:r>
        <w:t>Club / plan date: ____________________________________________</w:t>
      </w:r>
    </w:p>
    <w:p>
      <w:r>
        <w:t>Move owner / second checker: ____________________________________________</w:t>
      </w:r>
    </w:p>
    <w:p>
      <w:r>
        <w:t>First club job to move: ____________________________________________</w:t>
      </w:r>
    </w:p>
    <w:p>
      <w:r>
        <w:t>New system / supplier contact: ____________________________________________</w:t>
      </w:r>
    </w:p>
    <w:p>
      <w:r>
        <w:t>What must work before launch: ____________________________________________</w:t>
      </w:r>
    </w:p>
    <w:tbl>
      <w:tblPr>
        <w:tblStyle w:val="TableGrid"/>
        <w:tblW w:type="auto" w:w="0"/>
        <w:tblLook w:firstColumn="1" w:firstRow="1" w:lastColumn="0" w:lastRow="0" w:noHBand="0" w:noVBand="1" w:val="04A0"/>
      </w:tblPr>
      <w:tblGrid>
        <w:gridCol w:w="4320"/>
        <w:gridCol w:w="4320"/>
      </w:tblGrid>
      <w:tr>
        <w:trPr>
          <w:tblHeader/>
        </w:trPr>
        <w:tc>
          <w:tcPr>
            <w:tcW w:type="dxa" w:w="4320"/>
          </w:tcPr>
          <w:p>
            <w:r>
              <w:t>Source file / owner</w:t>
            </w:r>
          </w:p>
        </w:tc>
        <w:tc>
          <w:tcPr>
            <w:tcW w:type="dxa" w:w="4320"/>
          </w:tcPr>
          <w:p>
            <w:r>
              <w:t>Move or keep / reason</w:t>
            </w:r>
          </w:p>
        </w:tc>
      </w:tr>
      <w:tr>
        <w:tc>
          <w:tcPr>
            <w:tcW w:type="dxa" w:w="4320"/>
          </w:tcPr>
          <w:p>
            <w:r>
              <w:t>________________</w:t>
            </w:r>
          </w:p>
        </w:tc>
        <w:tc>
          <w:tcPr>
            <w:tcW w:type="dxa" w:w="4320"/>
          </w:tcPr>
          <w:p>
            <w:r>
              <w:t>________________</w:t>
            </w:r>
          </w:p>
        </w:tc>
      </w:tr>
      <w:tr>
        <w:tc>
          <w:tcPr>
            <w:tcW w:type="dxa" w:w="4320"/>
          </w:tcPr>
          <w:p>
            <w:r>
              <w:t>________________</w:t>
            </w:r>
          </w:p>
        </w:tc>
        <w:tc>
          <w:tcPr>
            <w:tcW w:type="dxa" w:w="4320"/>
          </w:tcPr>
          <w:p>
            <w:r>
              <w:t>________________</w:t>
            </w:r>
          </w:p>
        </w:tc>
      </w:tr>
      <w:tr>
        <w:tc>
          <w:tcPr>
            <w:tcW w:type="dxa" w:w="4320"/>
          </w:tcPr>
          <w:p>
            <w:r>
              <w:t>________________</w:t>
            </w:r>
          </w:p>
        </w:tc>
        <w:tc>
          <w:tcPr>
            <w:tcW w:type="dxa" w:w="4320"/>
          </w:tcPr>
          <w:p>
            <w:r>
              <w:t>________________</w:t>
            </w:r>
          </w:p>
        </w:tc>
      </w:tr>
    </w:tbl>
    <w:p>
      <w:pPr>
        <w:pStyle w:val="Heading1"/>
      </w:pPr>
      <w:r>
        <w:rPr>
          <w:color w:val="35394B"/>
        </w:rPr>
        <w:t>Before sharing real records</w:t>
      </w:r>
    </w:p>
    <w:p>
      <w:pPr>
        <w:pStyle w:val="ListBullet"/>
      </w:pPr>
      <w:r>
        <w:t>[  ] Original files kept unchanged in a private place.</w:t>
      </w:r>
    </w:p>
    <w:p>
      <w:pPr>
        <w:pStyle w:val="ListBullet"/>
      </w:pPr>
      <w:r>
        <w:t>[  ] Dated working copy named and its owner agreed.</w:t>
      </w:r>
    </w:p>
    <w:p>
      <w:pPr>
        <w:pStyle w:val="ListBullet"/>
      </w:pPr>
      <w:r>
        <w:t>[  ] Secure transfer and access agreed with the supplier.</w:t>
      </w:r>
    </w:p>
    <w:p>
      <w:pPr>
        <w:pStyle w:val="ListBullet"/>
      </w:pPr>
      <w:r>
        <w:t>[  ] Import fields, support and cost confirmed in writing.</w:t>
      </w:r>
    </w:p>
    <w:p>
      <w:pPr>
        <w:pStyle w:val="ListBullet"/>
      </w:pPr>
      <w:r>
        <w:t>[  ] Private archive and spare-copy review agreed.</w:t>
      </w:r>
    </w:p>
    <w:p>
      <w:pPr>
        <w:pStyle w:val="Heading1"/>
        <w:pageBreakBefore/>
      </w:pPr>
      <w:r>
        <w:rPr>
          <w:color w:val="35394B"/>
        </w:rPr>
        <w:t>2. Map the columns</w:t>
      </w:r>
    </w:p>
    <w:p>
      <w:r>
        <w:t>Ask for the current app import template. Record where each field goes. Keep the full source workbook as well as any CSV exports. Check dates, blank values and IDs such as 0017.</w:t>
      </w:r>
    </w:p>
    <w:tbl>
      <w:tblPr>
        <w:tblStyle w:val="TableGrid"/>
        <w:tblW w:type="auto" w:w="0"/>
        <w:tblLook w:firstColumn="1" w:firstRow="1" w:lastColumn="0" w:lastRow="0" w:noHBand="0" w:noVBand="1" w:val="04A0"/>
      </w:tblPr>
      <w:tblGrid>
        <w:gridCol w:w="2880"/>
        <w:gridCol w:w="2880"/>
        <w:gridCol w:w="2880"/>
      </w:tblGrid>
      <w:tr>
        <w:trPr>
          <w:tblHeader/>
        </w:trPr>
        <w:tc>
          <w:tcPr>
            <w:tcW w:type="dxa" w:w="2880"/>
          </w:tcPr>
          <w:p>
            <w:r>
              <w:t>Source column</w:t>
            </w:r>
          </w:p>
        </w:tc>
        <w:tc>
          <w:tcPr>
            <w:tcW w:type="dxa" w:w="2880"/>
          </w:tcPr>
          <w:p>
            <w:r>
              <w:t>New field / agreed rule</w:t>
            </w:r>
          </w:p>
        </w:tc>
        <w:tc>
          <w:tcPr>
            <w:tcW w:type="dxa" w:w="2880"/>
          </w:tcPr>
          <w:p>
            <w:r>
              <w:t>Checked by</w:t>
            </w:r>
          </w:p>
        </w:tc>
      </w:tr>
      <w:tr>
        <w:tc>
          <w:tcPr>
            <w:tcW w:type="dxa" w:w="2880"/>
          </w:tcPr>
          <w:p>
            <w:r>
              <w:t>________________</w:t>
            </w:r>
          </w:p>
        </w:tc>
        <w:tc>
          <w:tcPr>
            <w:tcW w:type="dxa" w:w="2880"/>
          </w:tcPr>
          <w:p>
            <w:r>
              <w:t>________________</w:t>
            </w:r>
          </w:p>
        </w:tc>
        <w:tc>
          <w:tcPr>
            <w:tcW w:type="dxa" w:w="2880"/>
          </w:tcPr>
          <w:p>
            <w:r>
              <w:t>________</w:t>
            </w:r>
          </w:p>
        </w:tc>
      </w:tr>
      <w:tr>
        <w:tc>
          <w:tcPr>
            <w:tcW w:type="dxa" w:w="2880"/>
          </w:tcPr>
          <w:p>
            <w:r>
              <w:t>________________</w:t>
            </w:r>
          </w:p>
        </w:tc>
        <w:tc>
          <w:tcPr>
            <w:tcW w:type="dxa" w:w="2880"/>
          </w:tcPr>
          <w:p>
            <w:r>
              <w:t>________________</w:t>
            </w:r>
          </w:p>
        </w:tc>
        <w:tc>
          <w:tcPr>
            <w:tcW w:type="dxa" w:w="2880"/>
          </w:tcPr>
          <w:p>
            <w:r>
              <w:t>________</w:t>
            </w:r>
          </w:p>
        </w:tc>
      </w:tr>
      <w:tr>
        <w:tc>
          <w:tcPr>
            <w:tcW w:type="dxa" w:w="2880"/>
          </w:tcPr>
          <w:p>
            <w:r>
              <w:t>________________</w:t>
            </w:r>
          </w:p>
        </w:tc>
        <w:tc>
          <w:tcPr>
            <w:tcW w:type="dxa" w:w="2880"/>
          </w:tcPr>
          <w:p>
            <w:r>
              <w:t>________________</w:t>
            </w:r>
          </w:p>
        </w:tc>
        <w:tc>
          <w:tcPr>
            <w:tcW w:type="dxa" w:w="2880"/>
          </w:tcPr>
          <w:p>
            <w:r>
              <w:t>________</w:t>
            </w:r>
          </w:p>
        </w:tc>
      </w:tr>
      <w:tr>
        <w:tc>
          <w:tcPr>
            <w:tcW w:type="dxa" w:w="2880"/>
          </w:tcPr>
          <w:p>
            <w:r>
              <w:t>________________</w:t>
            </w:r>
          </w:p>
        </w:tc>
        <w:tc>
          <w:tcPr>
            <w:tcW w:type="dxa" w:w="2880"/>
          </w:tcPr>
          <w:p>
            <w:r>
              <w:t>________________</w:t>
            </w:r>
          </w:p>
        </w:tc>
        <w:tc>
          <w:tcPr>
            <w:tcW w:type="dxa" w:w="2880"/>
          </w:tcPr>
          <w:p>
            <w:r>
              <w:t>________</w:t>
            </w:r>
          </w:p>
        </w:tc>
      </w:tr>
    </w:tbl>
    <w:p>
      <w:pPr>
        <w:pStyle w:val="Heading1"/>
      </w:pPr>
      <w:r>
        <w:rPr>
          <w:color w:val="35394B"/>
        </w:rPr>
        <w:t>Worked example: six rows, five people</w:t>
      </w:r>
    </w:p>
    <w:p>
      <w:r>
        <w:t>Fictional records only. The owner has confirmed Sam's duplicate. Jo and Lee are different people who share a contact email.</w:t>
      </w:r>
    </w:p>
    <w:tbl>
      <w:tblPr>
        <w:tblStyle w:val="TableGrid"/>
        <w:tblW w:type="auto" w:w="0"/>
        <w:tblLook w:firstColumn="1" w:firstRow="1" w:lastColumn="0" w:lastRow="0" w:noHBand="0" w:noVBand="1" w:val="04A0"/>
      </w:tblPr>
      <w:tblGrid>
        <w:gridCol w:w="4320"/>
        <w:gridCol w:w="4320"/>
      </w:tblGrid>
      <w:tr>
        <w:trPr>
          <w:tblHeader/>
        </w:trPr>
        <w:tc>
          <w:tcPr>
            <w:tcW w:type="dxa" w:w="4320"/>
          </w:tcPr>
          <w:p>
            <w:r>
              <w:t>Row / member</w:t>
            </w:r>
          </w:p>
        </w:tc>
        <w:tc>
          <w:tcPr>
            <w:tcW w:type="dxa" w:w="4320"/>
          </w:tcPr>
          <w:p>
            <w:r>
              <w:t>Decision</w:t>
            </w:r>
          </w:p>
        </w:tc>
      </w:tr>
      <w:tr>
        <w:tc>
          <w:tcPr>
            <w:tcW w:type="dxa" w:w="4320"/>
          </w:tcPr>
          <w:p>
            <w:r>
              <w:t>1 / M01 Alex</w:t>
            </w:r>
          </w:p>
        </w:tc>
        <w:tc>
          <w:tcPr>
            <w:tcW w:type="dxa" w:w="4320"/>
          </w:tcPr>
          <w:p>
            <w:r>
              <w:t>Ready.</w:t>
            </w:r>
          </w:p>
        </w:tc>
      </w:tr>
      <w:tr>
        <w:tc>
          <w:tcPr>
            <w:tcW w:type="dxa" w:w="4320"/>
          </w:tcPr>
          <w:p>
            <w:r>
              <w:t>2 / M02 Sam</w:t>
            </w:r>
          </w:p>
        </w:tc>
        <w:tc>
          <w:tcPr>
            <w:tcW w:type="dxa" w:w="4320"/>
          </w:tcPr>
          <w:p>
            <w:r>
              <w:t>Ready.</w:t>
            </w:r>
          </w:p>
        </w:tc>
      </w:tr>
      <w:tr>
        <w:tc>
          <w:tcPr>
            <w:tcW w:type="dxa" w:w="4320"/>
          </w:tcPr>
          <w:p>
            <w:r>
              <w:t>3 / M02 Sam again</w:t>
            </w:r>
          </w:p>
        </w:tc>
        <w:tc>
          <w:tcPr>
            <w:tcW w:type="dxa" w:w="4320"/>
          </w:tcPr>
          <w:p>
            <w:r>
              <w:t>Confirmed duplicate of row 2. Leave out of the test file.</w:t>
            </w:r>
          </w:p>
        </w:tc>
      </w:tr>
      <w:tr>
        <w:tc>
          <w:tcPr>
            <w:tcW w:type="dxa" w:w="4320"/>
          </w:tcPr>
          <w:p>
            <w:r>
              <w:t>4 / M03 Jo</w:t>
            </w:r>
          </w:p>
        </w:tc>
        <w:tc>
          <w:tcPr>
            <w:tcW w:type="dxa" w:w="4320"/>
          </w:tcPr>
          <w:p>
            <w:r>
              <w:t>Hold. Shared contact email with Lee.</w:t>
            </w:r>
          </w:p>
        </w:tc>
      </w:tr>
      <w:tr>
        <w:tc>
          <w:tcPr>
            <w:tcW w:type="dxa" w:w="4320"/>
          </w:tcPr>
          <w:p>
            <w:r>
              <w:t>5 / M04 Lee</w:t>
            </w:r>
          </w:p>
        </w:tc>
        <w:tc>
          <w:tcPr>
            <w:tcW w:type="dxa" w:w="4320"/>
          </w:tcPr>
          <w:p>
            <w:r>
              <w:t>Hold. A separate person. Do not merge with Jo.</w:t>
            </w:r>
          </w:p>
        </w:tc>
      </w:tr>
      <w:tr>
        <w:tc>
          <w:tcPr>
            <w:tcW w:type="dxa" w:w="4320"/>
          </w:tcPr>
          <w:p>
            <w:r>
              <w:t>6 / M05 Pat</w:t>
            </w:r>
          </w:p>
        </w:tc>
        <w:tc>
          <w:tcPr>
            <w:tcW w:type="dxa" w:w="4320"/>
          </w:tcPr>
          <w:p>
            <w:r>
              <w:t>Ready.</w:t>
            </w:r>
          </w:p>
        </w:tc>
      </w:tr>
    </w:tbl>
    <w:p>
      <w:r>
        <w:t>6 source rows = 3 ready + 2 held for review + 1 confirmed duplicate. Keep the original unchanged. Expect 3 new records only if all 3 ready rows pass the test.</w:t>
      </w:r>
    </w:p>
    <w:p>
      <w:pPr>
        <w:pStyle w:val="Heading1"/>
        <w:pageBreakBefore/>
      </w:pPr>
      <w:r>
        <w:rPr>
          <w:color w:val="35394B"/>
        </w:rPr>
        <w:t>3. Test and explain the result</w:t>
      </w:r>
    </w:p>
    <w:p>
      <w:r>
        <w:t>Start with fictional records in an agreed test space. Real members must not be contacted or charged. For the final move, check the agreed real source copy too.</w:t>
      </w:r>
    </w:p>
    <w:p>
      <w:r>
        <w:t>Test file / version: ____________________________________________</w:t>
      </w:r>
    </w:p>
    <w:p>
      <w:r>
        <w:t>Test space / supplier approval: ____________________________________________</w:t>
      </w:r>
    </w:p>
    <w:p>
      <w:r>
        <w:t>Source rows / ready / held / confirmed duplicates: ____________________________________________</w:t>
      </w:r>
    </w:p>
    <w:p>
      <w:r>
        <w:t>Expected new / updated / skipped rows: ____________________________________________</w:t>
      </w:r>
    </w:p>
    <w:p>
      <w:r>
        <w:t>Actual new / updated / skipped / failed rows: ____________________________________________</w:t>
      </w:r>
    </w:p>
    <w:p>
      <w:r>
        <w:t>Explain every difference. Updates do not add a person. Do not assume a success message means all rows moved. Agree a safe fix before repeating an import.</w:t>
      </w:r>
    </w:p>
    <w:tbl>
      <w:tblPr>
        <w:tblStyle w:val="TableGrid"/>
        <w:tblW w:type="auto" w:w="0"/>
        <w:tblLook w:firstColumn="1" w:firstRow="1" w:lastColumn="0" w:lastRow="0" w:noHBand="0" w:noVBand="1" w:val="04A0"/>
      </w:tblPr>
      <w:tblGrid>
        <w:gridCol w:w="2880"/>
        <w:gridCol w:w="2880"/>
        <w:gridCol w:w="2880"/>
      </w:tblGrid>
      <w:tr>
        <w:trPr>
          <w:tblHeader/>
        </w:trPr>
        <w:tc>
          <w:tcPr>
            <w:tcW w:type="dxa" w:w="2880"/>
          </w:tcPr>
          <w:p>
            <w:r>
              <w:t>Row or issue reference</w:t>
            </w:r>
          </w:p>
        </w:tc>
        <w:tc>
          <w:tcPr>
            <w:tcW w:type="dxa" w:w="2880"/>
          </w:tcPr>
          <w:p>
            <w:r>
              <w:t>Next action / owner</w:t>
            </w:r>
          </w:p>
        </w:tc>
        <w:tc>
          <w:tcPr>
            <w:tcW w:type="dxa" w:w="2880"/>
          </w:tcPr>
          <w:p>
            <w:r>
              <w:t>Checked result</w:t>
            </w:r>
          </w:p>
        </w:tc>
      </w:tr>
      <w:tr>
        <w:tc>
          <w:tcPr>
            <w:tcW w:type="dxa" w:w="2880"/>
          </w:tcPr>
          <w:p>
            <w:r>
              <w:t>________________</w:t>
            </w:r>
          </w:p>
        </w:tc>
        <w:tc>
          <w:tcPr>
            <w:tcW w:type="dxa" w:w="2880"/>
          </w:tcPr>
          <w:p>
            <w:r>
              <w:t>________________</w:t>
            </w:r>
          </w:p>
        </w:tc>
        <w:tc>
          <w:tcPr>
            <w:tcW w:type="dxa" w:w="2880"/>
          </w:tcPr>
          <w:p>
            <w:r>
              <w:t>________________</w:t>
            </w:r>
          </w:p>
        </w:tc>
      </w:tr>
      <w:tr>
        <w:tc>
          <w:tcPr>
            <w:tcW w:type="dxa" w:w="2880"/>
          </w:tcPr>
          <w:p>
            <w:r>
              <w:t>________________</w:t>
            </w:r>
          </w:p>
        </w:tc>
        <w:tc>
          <w:tcPr>
            <w:tcW w:type="dxa" w:w="2880"/>
          </w:tcPr>
          <w:p>
            <w:r>
              <w:t>________________</w:t>
            </w:r>
          </w:p>
        </w:tc>
        <w:tc>
          <w:tcPr>
            <w:tcW w:type="dxa" w:w="2880"/>
          </w:tcPr>
          <w:p>
            <w:r>
              <w:t>________________</w:t>
            </w:r>
          </w:p>
        </w:tc>
      </w:tr>
      <w:tr>
        <w:tc>
          <w:tcPr>
            <w:tcW w:type="dxa" w:w="2880"/>
          </w:tcPr>
          <w:p>
            <w:r>
              <w:t>________________</w:t>
            </w:r>
          </w:p>
        </w:tc>
        <w:tc>
          <w:tcPr>
            <w:tcW w:type="dxa" w:w="2880"/>
          </w:tcPr>
          <w:p>
            <w:r>
              <w:t>________________</w:t>
            </w:r>
          </w:p>
        </w:tc>
        <w:tc>
          <w:tcPr>
            <w:tcW w:type="dxa" w:w="2880"/>
          </w:tcPr>
          <w:p>
            <w:r>
              <w:t>________________</w:t>
            </w:r>
          </w:p>
        </w:tc>
      </w:tr>
    </w:tbl>
    <w:p>
      <w:pPr>
        <w:pStyle w:val="Heading1"/>
      </w:pPr>
      <w:r>
        <w:rPr>
          <w:color w:val="35394B"/>
        </w:rPr>
        <w:t>Test checks</w:t>
      </w:r>
    </w:p>
    <w:p>
      <w:pPr>
        <w:pStyle w:val="ListBullet"/>
      </w:pPr>
      <w:r>
        <w:t>[  ] Member details and IDs match the source.</w:t>
      </w:r>
    </w:p>
    <w:p>
      <w:pPr>
        <w:pStyle w:val="ListBullet"/>
      </w:pPr>
      <w:r>
        <w:t>[  ] Shared emails keep separate people separate.</w:t>
      </w:r>
    </w:p>
    <w:p>
      <w:pPr>
        <w:pStyle w:val="ListBullet"/>
      </w:pPr>
      <w:r>
        <w:t>[  ] Dates, member types and balances are correct.</w:t>
      </w:r>
    </w:p>
    <w:p>
      <w:pPr>
        <w:pStyle w:val="ListBullet"/>
      </w:pPr>
      <w:r>
        <w:t>[  ] Private fields are visible only to the right roles.</w:t>
      </w:r>
    </w:p>
    <w:p>
      <w:pPr>
        <w:pStyle w:val="ListBullet"/>
      </w:pPr>
      <w:r>
        <w:t>[  ] Recorded choices about messages are kept.</w:t>
      </w:r>
    </w:p>
    <w:p>
      <w:pPr>
        <w:pStyle w:val="ListBullet"/>
      </w:pPr>
      <w:r>
        <w:t>[  ] Another volunteer can complete the chosen job.</w:t>
      </w:r>
    </w:p>
    <w:p>
      <w:pPr>
        <w:pStyle w:val="ListBullet"/>
      </w:pPr>
      <w:r>
        <w:t>[  ] An export opens and contains the expected records.</w:t>
      </w:r>
    </w:p>
    <w:p>
      <w:pPr>
        <w:pStyle w:val="Heading1"/>
        <w:pageBreakBefore/>
      </w:pPr>
      <w:r>
        <w:rPr>
          <w:color w:val="35394B"/>
        </w:rPr>
        <w:t>4. Approve launch or pause</w:t>
      </w:r>
    </w:p>
    <w:p>
      <w:r>
        <w:t>Switch point / who approves it: ____________________________________________</w:t>
      </w:r>
    </w:p>
    <w:p>
      <w:r>
        <w:t>Where changes are logged during the final move: ____________________________________________</w:t>
      </w:r>
    </w:p>
    <w:p>
      <w:r>
        <w:t>Who enters and checks those changes: ____________________________________________</w:t>
      </w:r>
    </w:p>
    <w:p>
      <w:r>
        <w:t>Held records / owner / how members will still be helped: ____________________________________________</w:t>
      </w:r>
    </w:p>
    <w:p>
      <w:r>
        <w:t>Reasons to stop / person who can stop the move: ____________________________________________</w:t>
      </w:r>
    </w:p>
    <w:p>
      <w:r>
        <w:t>Supplier-agreed fallback / where newer changes are kept: ____________________________________________</w:t>
      </w:r>
    </w:p>
    <w:p>
      <w:pPr>
        <w:pStyle w:val="Heading1"/>
      </w:pPr>
      <w:r>
        <w:rPr>
          <w:color w:val="35394B"/>
        </w:rPr>
        <w:t>Before members use the new system</w:t>
      </w:r>
    </w:p>
    <w:p>
      <w:pPr>
        <w:pStyle w:val="ListBullet"/>
      </w:pPr>
      <w:r>
        <w:t>[  ] Final record checks passed and differences explained.</w:t>
      </w:r>
    </w:p>
    <w:p>
      <w:pPr>
        <w:pStyle w:val="ListBullet"/>
      </w:pPr>
      <w:r>
        <w:t>[  ] Separate payment setup checked by the treasurer.</w:t>
      </w:r>
    </w:p>
    <w:p>
      <w:pPr>
        <w:pStyle w:val="ListBullet"/>
      </w:pPr>
      <w:r>
        <w:t>[  ] Invites and payment actions approved before they run.</w:t>
      </w:r>
    </w:p>
    <w:p>
      <w:pPr>
        <w:pStyle w:val="ListBullet"/>
      </w:pPr>
      <w:r>
        <w:t>[  ] Volunteers know their tasks and the help contact.</w:t>
      </w:r>
    </w:p>
    <w:p>
      <w:pPr>
        <w:pStyle w:val="ListBullet"/>
      </w:pPr>
      <w:r>
        <w:t>[  ] First live task has a named checker.</w:t>
      </w:r>
    </w:p>
    <w:p>
      <w:pPr>
        <w:pStyle w:val="ListBullet"/>
      </w:pPr>
      <w:r>
        <w:t>[  ] Old list becomes read-only after approval.</w:t>
      </w:r>
    </w:p>
    <w:p>
      <w:pPr>
        <w:pStyle w:val="ListBullet"/>
      </w:pPr>
      <w:r>
        <w:t>[  ] Private archive, access and review date agreed.</w:t>
      </w:r>
    </w:p>
    <w:p>
      <w:r>
        <w:t>If checks fail, pause and contact the supplier. Keep newer changes. Do not replace them with an old file. Do not delete old records just because the import has finished.</w:t>
      </w:r>
    </w:p>
    <w:p>
      <w:r>
        <w:t>Decision: approve or pause / reason: ____________________________________________</w:t>
      </w:r>
    </w:p>
    <w:p>
      <w:r>
        <w:t>Approver / checker / date: ____________________________________________</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35394B"/>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